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17"/>
    <w:p>
      <w:pPr>
        <w:pStyle w:val="Heading1"/>
      </w:pPr>
      <w:r>
        <w:t xml:space="preserve">Homiletics Analysis: Acts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17 traces Paul’s missionary journey through three cities — Thessalonica, Berea, and Athens — each of which displays a distinct response to the gospel proclamation. In Thessalonica (vv. 1–9), Paul reasons from Scripture in the synagogue that the Messiah had to suffer and rise from the dead, and that Jesus is that Messiah. Some Jews believe, along with a large number of God-fearing Greeks and prominent women, but unbelieving Jews stir up a mob, dragging Jason before the city authorities on charges that Paul and Silas are turning the world upside down by proclaiming another king. In Berea (vv. 10–15), the synagogue audience receives the word with eagerness and examines the Scriptures daily to verify whether Paul’s claims are true — a posture Luke commends explicitly. Again, many believe, including Greek men and women of high standing, though Thessalonian Jews arrive to agitate the crowds and drive Paul out. In Athens (vv. 16–34), Paul encounters the most philosophically sophisticated audience in the chapter. Distressed by the city’s idolatry, he reasons in the synagogue and in the agora, and is eventually invited to address the Areopagus. His speech there is a masterpiece of contextualized proclamation: he begins with what his audience knows (the altar to an unknown god, the Athenian poets), moves through creation and providence, arrives at universal human accountability before the Creator, and centers on the resurrection of Jesus as both the proof of divine appointment and the ground for judgment. The response is mixed — some mock, some defer, and some believe.</w:t>
      </w:r>
    </w:p>
    <w:p>
      <w:pPr>
        <w:pStyle w:val="BodyText"/>
      </w:pPr>
      <w:r>
        <w:rPr>
          <w:b/>
          <w:bCs/>
        </w:rPr>
        <w:t xml:space="preserve">This Text — Intent</w:t>
      </w:r>
    </w:p>
    <w:p>
      <w:pPr>
        <w:pStyle w:val="BodyText"/>
      </w:pPr>
      <w:r>
        <w:t xml:space="preserve">God is doing several things simultaneously through this chapter. He is showing what faithful gospel proclamation looks like across radically different cultural and intellectual contexts — from Jewish synagogue to Berean study to Athenian philosophical forum — and in doing so he is demonstrating both the adaptability of the messenger and the non-negotiable fixity of the message. He is also showing what the gospel costs: opposition in Thessalonica, forced departure in Berea, mockery in Athens. But he is equally showing what the gospel wins: genuine converts in all three cities, named individuals, households, people of prominence and standing. The chapter’s intent is to press both preachers and hearers toward a particular posture: proclaim the full truth regardless of context, receive it with the Bereans’ eagerness and scriptural discipline, and never mistake the sophistication of the audience or the complexity of the context for a reason to soften or redesign the core claim — the resurrection of Jesus, and with it, universal accountability before the Creator who raised Him.</w:t>
      </w:r>
    </w:p>
    <w:p>
      <w:r>
        <w:pict>
          <v:rect style="width:0;height:1.5pt" o:hralign="center" o:hrstd="t" o:hr="t"/>
        </w:pict>
      </w:r>
    </w:p>
    <w:p>
      <w:pPr>
        <w:pStyle w:val="FirstParagraph"/>
      </w:pPr>
      <w:r>
        <w:rPr>
          <w:b/>
          <w:bCs/>
        </w:rPr>
        <w:t xml:space="preserve">Subject Sentence:</w:t>
      </w:r>
      <w:r>
        <w:t xml:space="preserve"> </w:t>
      </w:r>
      <w:r>
        <w:t xml:space="preserve">The gospel advances through every cultural context by the sovereign word of the risen Christ.</w:t>
      </w:r>
    </w:p>
    <w:p>
      <w:r>
        <w:pict>
          <v:rect style="width:0;height:1.5pt" o:hralign="center" o:hrstd="t" o:hr="t"/>
        </w:pict>
      </w:r>
    </w:p>
    <w:p>
      <w:pPr>
        <w:pStyle w:val="FirstParagraph"/>
      </w:pPr>
      <w:r>
        <w:rPr>
          <w:b/>
          <w:bCs/>
        </w:rPr>
        <w:t xml:space="preserve">Primary Claim:</w:t>
      </w:r>
      <w:r>
        <w:t xml:space="preserve"> </w:t>
      </w:r>
      <w:r>
        <w:t xml:space="preserve">God is demonstrating that the resurrection of Jesus is the irreducible, non-negotiable center of gospel proclamation — the claim that must be made to every audience, at every intellectual register, in every cultural context, because it is the ground of both universal accountability and universal hope.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Areopagus Speech as Model for Natural Theology or Apologetic Contextualization</w:t>
      </w:r>
    </w:p>
    <w:p>
      <w:pPr>
        <w:pStyle w:val="BodyText"/>
      </w:pPr>
      <w:r>
        <w:t xml:space="preserve">The most significant interpretive discussion in Acts 17 concerns Paul’s Areopagus speech and what it licenses. Some traditions — particularly within Catholic natural theology and liberal Protestant apologetics — read the speech as an endorsement of natural theology as a sufficient bridge to saving knowledge: Paul begins with the Stoic poets and the altar to the unknown god, therefore the preacher may begin with what the audience already knows and build from there without necessarily arriving at the particular claims of Christian revelation. This reading</w:t>
      </w:r>
      <w:r>
        <w:t xml:space="preserve"> </w:t>
      </w:r>
      <w:r>
        <w:rPr>
          <w:i/>
          <w:iCs/>
        </w:rPr>
        <w:t xml:space="preserve">acknowledges</w:t>
      </w:r>
      <w:r>
        <w:t xml:space="preserve"> </w:t>
      </w:r>
      <w:r>
        <w:t xml:space="preserve">a genuine insight: Paul does not open by quoting Deuteronomy. He locates his audience, speaks their language, and works from shared premises. That is real and worth retaining.</w:t>
      </w:r>
    </w:p>
    <w:p>
      <w:pPr>
        <w:pStyle w:val="BodyText"/>
      </w:pPr>
      <w:r>
        <w:t xml:space="preserve">However, this reading must be</w:t>
      </w:r>
      <w:r>
        <w:t xml:space="preserve"> </w:t>
      </w:r>
      <w:r>
        <w:rPr>
          <w:i/>
          <w:iCs/>
        </w:rPr>
        <w:t xml:space="preserve">qualified</w:t>
      </w:r>
      <w:r>
        <w:t xml:space="preserve"> </w:t>
      </w:r>
      <w:r>
        <w:t xml:space="preserve">sharply: Paul does not stay with natural theology. He moves through it as a runway, not a landing strip. He uses the altar to the unknown god not to validate Athenian piety but to expose its ignorance —</w:t>
      </w:r>
      <w:r>
        <w:t xml:space="preserve"> </w:t>
      </w:r>
      <w:r>
        <w:t xml:space="preserve">“what you worship as unknown, this I proclaim to you”</w:t>
      </w:r>
      <w:r>
        <w:t xml:space="preserve"> </w:t>
      </w:r>
      <w:r>
        <w:t xml:space="preserve">(v. 23). He quotes the poets not to endorse their theology but to leverage their own witness against their idolatry. And he arrives at claims no natural theology delivers: God has fixed a day of judgment, appointed a specific man to execute it, and proven this appointment by raising him from the dead. The resurrection is not a philosophical inference — it is an announcement. The speech is contextualized in its approach and particular in its content. The Reformed reading is that Paul models contextual wisdom in presentation while maintaining absolute particularity in substance. This is not natural theology; it is the gospel using available cultural contact points as a launching pad.</w:t>
      </w:r>
    </w:p>
    <w:p>
      <w:pPr>
        <w:pStyle w:val="BodyText"/>
      </w:pPr>
      <w:r>
        <w:rPr>
          <w:b/>
          <w:bCs/>
        </w:rPr>
        <w:t xml:space="preserve">Whether the Mixed Athenian Response Indicates Methodological Failure</w:t>
      </w:r>
    </w:p>
    <w:p>
      <w:pPr>
        <w:pStyle w:val="BodyText"/>
      </w:pPr>
      <w:r>
        <w:t xml:space="preserve">Some interpreters — particularly within Calvinist homiletical traditions following a misreading of 1 Corinthians 2:1–5 — have argued that Paul’s Areopagus speech was a mistake: that he over-accommodated to philosophical culture, and that the thin results (a few converts, no church planted) prove it. On this reading, Paul arrived at Corinth having learned his lesson, resolving to know nothing but Christ and him crucified (1 Cor. 2:2).</w:t>
      </w:r>
    </w:p>
    <w:p>
      <w:pPr>
        <w:pStyle w:val="BodyText"/>
      </w:pPr>
      <w:r>
        <w:t xml:space="preserve">This reading must be</w:t>
      </w:r>
      <w:r>
        <w:t xml:space="preserve"> </w:t>
      </w:r>
      <w:r>
        <w:rPr>
          <w:i/>
          <w:iCs/>
        </w:rPr>
        <w:t xml:space="preserve">refuted</w:t>
      </w:r>
      <w:r>
        <w:t xml:space="preserve">. Luke’s narration of the Areopagus speech contains no authorial signal of disapproval — no irony, no retrospective correction, no contrast drawn between Athens and Corinth as lesson and improvement. Luke records the converts by name (Dionysius the Areopagite, Damaris), which is his characteristic way of marking a genuine and significant work of God. The mixed response — mockery, deferral, belief — mirrors responses throughout Acts and is never taken as evidence that the preacher erred. The results at Athens are not thinner than other cities; they are proportionate to Athens’ entrenched intellectual pride. And 1 Corinthians 2 is addressing not Paul’s regret about Athens but his deliberate pastoral choice for Corinth, a city whose temptation was to exalt rhetorical wisdom over gospel content. The Reformed reading treats the Areopagus speech as exemplary, not cautionary.</w:t>
      </w:r>
    </w:p>
    <w:p>
      <w:pPr>
        <w:pStyle w:val="BodyText"/>
      </w:pPr>
      <w:r>
        <w:rPr>
          <w:b/>
          <w:bCs/>
        </w:rPr>
        <w:t xml:space="preserve">The Berean</w:t>
      </w:r>
      <w:r>
        <w:rPr>
          <w:b/>
          <w:bCs/>
        </w:rPr>
        <w:t xml:space="preserve"> </w:t>
      </w:r>
      <w:r>
        <w:rPr>
          <w:b/>
          <w:bCs/>
        </w:rPr>
        <w:t xml:space="preserve">“Nobility”</w:t>
      </w:r>
      <w:r>
        <w:rPr>
          <w:b/>
          <w:bCs/>
        </w:rPr>
        <w:t xml:space="preserve"> </w:t>
      </w:r>
      <w:r>
        <w:rPr>
          <w:b/>
          <w:bCs/>
        </w:rPr>
        <w:t xml:space="preserve">and the Role of Scripture in Testing Proclamation</w:t>
      </w:r>
    </w:p>
    <w:p>
      <w:pPr>
        <w:pStyle w:val="BodyText"/>
      </w:pPr>
      <w:r>
        <w:t xml:space="preserve">The description of the Bereans as</w:t>
      </w:r>
      <w:r>
        <w:t xml:space="preserve"> </w:t>
      </w:r>
      <w:r>
        <w:t xml:space="preserve">“more noble”</w:t>
      </w:r>
      <w:r>
        <w:t xml:space="preserve"> </w:t>
      </w:r>
      <w:r>
        <w:t xml:space="preserve">(εὐγενέστεροι, v. 11) because they examined the Scriptures daily has sometimes been pressed into service for a kind of autonomous biblical individualism: every believer must personally validate every preacher’s teaching against Scripture, implying a kind of hermeneutical populism where communal teaching authority is subordinate to individual scrutiny. This reading</w:t>
      </w:r>
      <w:r>
        <w:t xml:space="preserve"> </w:t>
      </w:r>
      <w:r>
        <w:rPr>
          <w:i/>
          <w:iCs/>
        </w:rPr>
        <w:t xml:space="preserve">acknowledges</w:t>
      </w:r>
      <w:r>
        <w:t xml:space="preserve"> </w:t>
      </w:r>
      <w:r>
        <w:t xml:space="preserve">a genuine principle: the Bereans’ posture is commended, and the commendation implies that apostolic preaching itself is accountable to the Scriptures it claims to fulfill. Received tradition, including preaching, is not self-validating.</w:t>
      </w:r>
    </w:p>
    <w:p>
      <w:pPr>
        <w:pStyle w:val="BodyText"/>
      </w:pPr>
      <w:r>
        <w:t xml:space="preserve">However, it must be</w:t>
      </w:r>
      <w:r>
        <w:t xml:space="preserve"> </w:t>
      </w:r>
      <w:r>
        <w:rPr>
          <w:i/>
          <w:iCs/>
        </w:rPr>
        <w:t xml:space="preserve">qualified</w:t>
      </w:r>
      <w:r>
        <w:t xml:space="preserve">: the Bereans are not depicted as independent reasoners validating their own conclusions. They are depicted as a community receiving the word with eagerness and testing that reception against the Old Testament Scriptures — which is precisely what Paul has been arguing from in every synagogue. The standard is not their own judgment but the Scriptures. The Reformed reading affirms the Berean principle as a call to tethered scriptural examination — Scripture as the norm for testing all proclamation — not as a warrant for individualistic hermeneutical authority.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40:12–31</w:t>
      </w:r>
      <w:r>
        <w:t xml:space="preserve"> </w:t>
      </w:r>
      <w:r>
        <w:t xml:space="preserve">— The Creator-God who holds the nations in the balance and needs nothing from human hands is the theological bedrock beneath Paul’s Areopagus speech; God is not served by human hands</w:t>
      </w:r>
      <w:r>
        <w:t xml:space="preserve"> </w:t>
      </w:r>
      <w:r>
        <w:t xml:space="preserve">“as though he needed anything”</w:t>
      </w:r>
      <w:r>
        <w:t xml:space="preserve"> </w:t>
      </w:r>
      <w:r>
        <w:t xml:space="preserve">(Acts 17:25) echoes Isaiah’s polemic against idolatry and the greatness of the God who gives breath to all.</w:t>
      </w:r>
    </w:p>
    <w:p>
      <w:pPr>
        <w:numPr>
          <w:ilvl w:val="0"/>
          <w:numId w:val="1001"/>
        </w:numPr>
      </w:pPr>
      <w:r>
        <w:rPr>
          <w:b/>
          <w:bCs/>
        </w:rPr>
        <w:t xml:space="preserve">Psalm 22 / Isaiah 53</w:t>
      </w:r>
      <w:r>
        <w:t xml:space="preserve"> </w:t>
      </w:r>
      <w:r>
        <w:t xml:space="preserve">— The scriptural case Paul makes in Thessalonica that</w:t>
      </w:r>
      <w:r>
        <w:t xml:space="preserve"> </w:t>
      </w:r>
      <w:r>
        <w:t xml:space="preserve">“the Christ had to suffer and rise from the dead”</w:t>
      </w:r>
      <w:r>
        <w:t xml:space="preserve"> </w:t>
      </w:r>
      <w:r>
        <w:t xml:space="preserve">draws on the same Servant and Royal Psalm theology that runs through all of Luke-Acts; these texts are the exegetical ground Paul is reasoning from in the synagogues.</w:t>
      </w:r>
    </w:p>
    <w:p>
      <w:pPr>
        <w:numPr>
          <w:ilvl w:val="0"/>
          <w:numId w:val="1001"/>
        </w:numPr>
      </w:pPr>
      <w:r>
        <w:rPr>
          <w:b/>
          <w:bCs/>
        </w:rPr>
        <w:t xml:space="preserve">Genesis 1–2 / Acts 14:15–17</w:t>
      </w:r>
      <w:r>
        <w:t xml:space="preserve"> </w:t>
      </w:r>
      <w:r>
        <w:t xml:space="preserve">— The creation theology undergirding the Areopagus speech (one God, one blood, one humanity, one Creator who gives life and breath) is rooted in the creation narrative; Acts 14’s parallel speech at Lystra shows this is not an isolated accommodation to Athens but Paul’s standard theological framework for Gentile audiences.</w:t>
      </w:r>
    </w:p>
    <w:p>
      <w:pPr>
        <w:numPr>
          <w:ilvl w:val="0"/>
          <w:numId w:val="1001"/>
        </w:numPr>
      </w:pPr>
      <w:r>
        <w:rPr>
          <w:b/>
          <w:bCs/>
        </w:rPr>
        <w:t xml:space="preserve">Romans 1:18–25</w:t>
      </w:r>
      <w:r>
        <w:t xml:space="preserve"> </w:t>
      </w:r>
      <w:r>
        <w:t xml:space="preserve">— Paul’s letter to Rome provides the theological counterpart to the Areopagus speech: all humanity knows God through creation and conscience, suppresses that knowledge in unrighteousness, and exchanges the Creator for the creature. The speech in Acts 17 is the evangelistic enactment of the theological diagnosis of Romans 1.</w:t>
      </w:r>
    </w:p>
    <w:p>
      <w:pPr>
        <w:numPr>
          <w:ilvl w:val="0"/>
          <w:numId w:val="1001"/>
        </w:numPr>
      </w:pPr>
      <w:r>
        <w:rPr>
          <w:b/>
          <w:bCs/>
        </w:rPr>
        <w:t xml:space="preserve">1 Corinthians 15:1–20</w:t>
      </w:r>
      <w:r>
        <w:t xml:space="preserve"> </w:t>
      </w:r>
      <w:r>
        <w:t xml:space="preserve">— The resurrection of Jesus as the ground of both proclamation and judgment — which Paul makes the hinge of the Areopagus speech — is the same truth Paul identifies in 1 Corinthians 15 as the load-bearing center of the entire gospel:</w:t>
      </w:r>
      <w:r>
        <w:t xml:space="preserve"> </w:t>
      </w:r>
      <w:r>
        <w:t xml:space="preserve">“if Christ has not been raised, your faith is futile.”</w:t>
      </w:r>
    </w:p>
    <w:p>
      <w:r>
        <w:pict>
          <v:rect style="width:0;height:1.5pt" o:hralign="center" o:hrstd="t" o:hr="t"/>
        </w:pict>
      </w:r>
    </w:p>
    <w:p>
      <w:pPr>
        <w:pStyle w:val="FirstParagraph"/>
      </w:pPr>
      <w:r>
        <w:rPr>
          <w:b/>
          <w:bCs/>
        </w:rPr>
        <w:t xml:space="preserve">Aim:</w:t>
      </w:r>
      <w:r>
        <w:t xml:space="preserve"> </w:t>
      </w:r>
      <w:r>
        <w:t xml:space="preserve">To demonstrate from Acts 17 that faithful gospel proclamation is both contextually intelligent and substantively non-negotiable — and to press both preachers and hearers to hold these two disciplines together without sacrificing either.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17:1–3</w:t>
            </w:r>
          </w:p>
        </w:tc>
        <w:tc>
          <w:tcPr/>
          <w:p>
            <w:pPr>
              <w:pStyle w:val="Compact"/>
            </w:pPr>
            <w:r>
              <w:t xml:space="preserve">Paul arrives in Thessalonica, enters the synagogue, and for three Sabbaths reasons from the Scriptures that the Christ had to suffer and rise from the dead, and that Jesus is the Christ</w:t>
            </w:r>
          </w:p>
        </w:tc>
        <w:tc>
          <w:tcPr/>
          <w:p>
            <w:pPr>
              <w:pStyle w:val="Compact"/>
            </w:pPr>
            <w:r>
              <w:t xml:space="preserve">“Reasoning,”</w:t>
            </w:r>
            <w:r>
              <w:t xml:space="preserve"> </w:t>
            </w:r>
            <w:r>
              <w:t xml:space="preserve">“explaining,”</w:t>
            </w:r>
            <w:r>
              <w:t xml:space="preserve"> </w:t>
            </w:r>
            <w:r>
              <w:t xml:space="preserve">and</w:t>
            </w:r>
            <w:r>
              <w:t xml:space="preserve"> </w:t>
            </w:r>
            <w:r>
              <w:t xml:space="preserve">“proving”</w:t>
            </w:r>
            <w:r>
              <w:t xml:space="preserve"> </w:t>
            </w:r>
            <w:r>
              <w:t xml:space="preserve">— three distinct intellectual moves; all from Scripture</w:t>
            </w:r>
          </w:p>
        </w:tc>
      </w:tr>
      <w:tr>
        <w:tc>
          <w:tcPr/>
          <w:p>
            <w:pPr>
              <w:pStyle w:val="Compact"/>
            </w:pPr>
            <w:r>
              <w:t xml:space="preserve">17:4</w:t>
            </w:r>
          </w:p>
        </w:tc>
        <w:tc>
          <w:tcPr/>
          <w:p>
            <w:pPr>
              <w:pStyle w:val="Compact"/>
            </w:pPr>
            <w:r>
              <w:t xml:space="preserve">Some Jews are persuaded; a large number of God-fearing Greeks and prominent women join Paul and Silas</w:t>
            </w:r>
          </w:p>
        </w:tc>
        <w:tc>
          <w:tcPr/>
          <w:p>
            <w:pPr>
              <w:pStyle w:val="Compact"/>
            </w:pPr>
            <w:r>
              <w:t xml:space="preserve">Typical mixed synagogue response; note the social range of converts</w:t>
            </w:r>
          </w:p>
        </w:tc>
      </w:tr>
      <w:tr>
        <w:tc>
          <w:tcPr/>
          <w:p>
            <w:pPr>
              <w:pStyle w:val="Compact"/>
            </w:pPr>
            <w:r>
              <w:t xml:space="preserve">17:5–9</w:t>
            </w:r>
          </w:p>
        </w:tc>
        <w:tc>
          <w:tcPr/>
          <w:p>
            <w:pPr>
              <w:pStyle w:val="Compact"/>
            </w:pPr>
            <w:r>
              <w:t xml:space="preserve">Unbelieving Jews assemble a mob, drag Jason before the city authorities, and charge Paul and Silas with</w:t>
            </w:r>
            <w:r>
              <w:t xml:space="preserve"> </w:t>
            </w:r>
            <w:r>
              <w:t xml:space="preserve">“turning the world upside down”</w:t>
            </w:r>
            <w:r>
              <w:t xml:space="preserve"> </w:t>
            </w:r>
            <w:r>
              <w:t xml:space="preserve">and proclaiming</w:t>
            </w:r>
            <w:r>
              <w:t xml:space="preserve"> </w:t>
            </w:r>
            <w:r>
              <w:t xml:space="preserve">“another king, Jesus”</w:t>
            </w:r>
          </w:p>
        </w:tc>
        <w:tc>
          <w:tcPr/>
          <w:p>
            <w:pPr>
              <w:pStyle w:val="Compact"/>
            </w:pPr>
            <w:r>
              <w:t xml:space="preserve">The charge is simultaneously political and theological — and not entirely wrong</w:t>
            </w:r>
          </w:p>
        </w:tc>
      </w:tr>
      <w:tr>
        <w:tc>
          <w:tcPr/>
          <w:p>
            <w:pPr>
              <w:pStyle w:val="Compact"/>
            </w:pPr>
            <w:r>
              <w:t xml:space="preserve">17:10</w:t>
            </w:r>
          </w:p>
        </w:tc>
        <w:tc>
          <w:tcPr/>
          <w:p>
            <w:pPr>
              <w:pStyle w:val="Compact"/>
            </w:pPr>
            <w:r>
              <w:t xml:space="preserve">The brothers send Paul and Silas away to Berea by night</w:t>
            </w:r>
          </w:p>
        </w:tc>
        <w:tc>
          <w:tcPr/>
          <w:p>
            <w:pPr>
              <w:pStyle w:val="Compact"/>
            </w:pPr>
            <w:r>
              <w:t xml:space="preserve">Persecution does not stop the mission; it redirects it</w:t>
            </w:r>
          </w:p>
        </w:tc>
      </w:tr>
      <w:tr>
        <w:tc>
          <w:tcPr/>
          <w:p>
            <w:pPr>
              <w:pStyle w:val="Compact"/>
            </w:pPr>
            <w:r>
              <w:t xml:space="preserve">17:11</w:t>
            </w:r>
          </w:p>
        </w:tc>
        <w:tc>
          <w:tcPr/>
          <w:p>
            <w:pPr>
              <w:pStyle w:val="Compact"/>
            </w:pPr>
            <w:r>
              <w:t xml:space="preserve">The Bereans receive the word with eagerness and examine the Scriptures daily to see if these things are true</w:t>
            </w:r>
          </w:p>
        </w:tc>
        <w:tc>
          <w:tcPr/>
          <w:p>
            <w:pPr>
              <w:pStyle w:val="Compact"/>
            </w:pPr>
            <w:r>
              <w:t xml:space="preserve">Luke’s explicit commendation: noble because they combined receptivity with scriptural testing</w:t>
            </w:r>
          </w:p>
        </w:tc>
      </w:tr>
      <w:tr>
        <w:tc>
          <w:tcPr/>
          <w:p>
            <w:pPr>
              <w:pStyle w:val="Compact"/>
            </w:pPr>
            <w:r>
              <w:t xml:space="preserve">17:12</w:t>
            </w:r>
          </w:p>
        </w:tc>
        <w:tc>
          <w:tcPr/>
          <w:p>
            <w:pPr>
              <w:pStyle w:val="Compact"/>
            </w:pPr>
            <w:r>
              <w:t xml:space="preserve">Many of them believe, including Greek men and women of high standing</w:t>
            </w:r>
          </w:p>
        </w:tc>
        <w:tc>
          <w:tcPr/>
          <w:p>
            <w:pPr>
              <w:pStyle w:val="Compact"/>
            </w:pPr>
            <w:r>
              <w:t xml:space="preserve">Converts named by social category; the gospel crosses class and ethnic lines</w:t>
            </w:r>
          </w:p>
        </w:tc>
      </w:tr>
      <w:tr>
        <w:tc>
          <w:tcPr/>
          <w:p>
            <w:pPr>
              <w:pStyle w:val="Compact"/>
            </w:pPr>
            <w:r>
              <w:t xml:space="preserve">17:13–15</w:t>
            </w:r>
          </w:p>
        </w:tc>
        <w:tc>
          <w:tcPr/>
          <w:p>
            <w:pPr>
              <w:pStyle w:val="Compact"/>
            </w:pPr>
            <w:r>
              <w:t xml:space="preserve">Thessalonian Jews come to Berea and agitate the crowds; Paul is sent to Athens while Silas and Timothy remain</w:t>
            </w:r>
          </w:p>
        </w:tc>
        <w:tc>
          <w:tcPr/>
          <w:p>
            <w:pPr>
              <w:pStyle w:val="Compact"/>
            </w:pPr>
            <w:r>
              <w:t xml:space="preserve">Pattern of Jewish opposition following Paul’s mission; Paul goes ahead alone</w:t>
            </w:r>
          </w:p>
        </w:tc>
      </w:tr>
      <w:tr>
        <w:tc>
          <w:tcPr/>
          <w:p>
            <w:pPr>
              <w:pStyle w:val="Compact"/>
            </w:pPr>
            <w:r>
              <w:t xml:space="preserve">17:16</w:t>
            </w:r>
          </w:p>
        </w:tc>
        <w:tc>
          <w:tcPr/>
          <w:p>
            <w:pPr>
              <w:pStyle w:val="Compact"/>
            </w:pPr>
            <w:r>
              <w:t xml:space="preserve">Paul, waiting in Athens, is provoked in spirit at the city’s idolatry</w:t>
            </w:r>
          </w:p>
        </w:tc>
        <w:tc>
          <w:tcPr/>
          <w:p>
            <w:pPr>
              <w:pStyle w:val="Compact"/>
            </w:pPr>
            <w:r>
              <w:t xml:space="preserve">The emotional register matters: not detached observation but genuine distress — the right pastoral and prophetic response to idolatry</w:t>
            </w:r>
          </w:p>
        </w:tc>
      </w:tr>
      <w:tr>
        <w:tc>
          <w:tcPr/>
          <w:p>
            <w:pPr>
              <w:pStyle w:val="Compact"/>
            </w:pPr>
            <w:r>
              <w:t xml:space="preserve">17:17</w:t>
            </w:r>
          </w:p>
        </w:tc>
        <w:tc>
          <w:tcPr/>
          <w:p>
            <w:pPr>
              <w:pStyle w:val="Compact"/>
            </w:pPr>
            <w:r>
              <w:t xml:space="preserve">Paul reasons in the synagogue and in the agora with Jews, God-fearers, and whoever is present</w:t>
            </w:r>
          </w:p>
        </w:tc>
        <w:tc>
          <w:tcPr/>
          <w:p>
            <w:pPr>
              <w:pStyle w:val="Compact"/>
            </w:pPr>
            <w:r>
              <w:t xml:space="preserve">Paul does not wait for a venue — he goes to the marketplace</w:t>
            </w:r>
          </w:p>
        </w:tc>
      </w:tr>
      <w:tr>
        <w:tc>
          <w:tcPr/>
          <w:p>
            <w:pPr>
              <w:pStyle w:val="Compact"/>
            </w:pPr>
            <w:r>
              <w:t xml:space="preserve">17:18</w:t>
            </w:r>
          </w:p>
        </w:tc>
        <w:tc>
          <w:tcPr/>
          <w:p>
            <w:pPr>
              <w:pStyle w:val="Compact"/>
            </w:pPr>
            <w:r>
              <w:t xml:space="preserve">Epicurean and Stoic philosophers encounter Paul; some say</w:t>
            </w:r>
            <w:r>
              <w:t xml:space="preserve"> </w:t>
            </w:r>
            <w:r>
              <w:t xml:space="preserve">“what does this babbler wish to say?”</w:t>
            </w:r>
            <w:r>
              <w:t xml:space="preserve"> </w:t>
            </w:r>
            <w:r>
              <w:t xml:space="preserve">others say</w:t>
            </w:r>
            <w:r>
              <w:t xml:space="preserve"> </w:t>
            </w:r>
            <w:r>
              <w:t xml:space="preserve">“he seems to be a preacher of foreign divinities”</w:t>
            </w:r>
            <w:r>
              <w:t xml:space="preserve"> </w:t>
            </w:r>
            <w:r>
              <w:t xml:space="preserve">— because he was preaching Jesus and the resurrection</w:t>
            </w:r>
          </w:p>
        </w:tc>
        <w:tc>
          <w:tcPr/>
          <w:p>
            <w:pPr>
              <w:pStyle w:val="Compact"/>
            </w:pPr>
            <w:r>
              <w:t xml:space="preserve">The resurrection generates both mockery and curiosity</w:t>
            </w:r>
          </w:p>
        </w:tc>
      </w:tr>
      <w:tr>
        <w:tc>
          <w:tcPr/>
          <w:p>
            <w:pPr>
              <w:pStyle w:val="Compact"/>
            </w:pPr>
            <w:r>
              <w:t xml:space="preserve">17:19–21</w:t>
            </w:r>
          </w:p>
        </w:tc>
        <w:tc>
          <w:tcPr/>
          <w:p>
            <w:pPr>
              <w:pStyle w:val="Compact"/>
            </w:pPr>
            <w:r>
              <w:t xml:space="preserve">The philosophers bring Paul to the Areopagus for a formal presentation; Luke notes the Athenians’ passion for discussing novelties</w:t>
            </w:r>
          </w:p>
        </w:tc>
        <w:tc>
          <w:tcPr/>
          <w:p>
            <w:pPr>
              <w:pStyle w:val="Compact"/>
            </w:pPr>
            <w:r>
              <w:t xml:space="preserve">Luke’s characterization is gently ironic — the gospel is not a novelty, but they receive it as one</w:t>
            </w:r>
          </w:p>
        </w:tc>
      </w:tr>
      <w:tr>
        <w:tc>
          <w:tcPr/>
          <w:p>
            <w:pPr>
              <w:pStyle w:val="Compact"/>
            </w:pPr>
            <w:r>
              <w:t xml:space="preserve">17:22–23</w:t>
            </w:r>
          </w:p>
        </w:tc>
        <w:tc>
          <w:tcPr/>
          <w:p>
            <w:pPr>
              <w:pStyle w:val="Compact"/>
            </w:pPr>
            <w:r>
              <w:t xml:space="preserve">Paul opens by noting their altar</w:t>
            </w:r>
            <w:r>
              <w:t xml:space="preserve"> </w:t>
            </w:r>
            <w:r>
              <w:t xml:space="preserve">“to an unknown god”</w:t>
            </w:r>
            <w:r>
              <w:t xml:space="preserve"> </w:t>
            </w:r>
            <w:r>
              <w:t xml:space="preserve">and announces he will proclaim what they worship in ignorance</w:t>
            </w:r>
          </w:p>
        </w:tc>
        <w:tc>
          <w:tcPr/>
          <w:p>
            <w:pPr>
              <w:pStyle w:val="Compact"/>
            </w:pPr>
            <w:r>
              <w:t xml:space="preserve">Brilliant rhetorical opening: affirming their religiosity while exposing its ignorance</w:t>
            </w:r>
          </w:p>
        </w:tc>
      </w:tr>
      <w:tr>
        <w:tc>
          <w:tcPr/>
          <w:p>
            <w:pPr>
              <w:pStyle w:val="Compact"/>
            </w:pPr>
            <w:r>
              <w:t xml:space="preserve">17:24–25</w:t>
            </w:r>
          </w:p>
        </w:tc>
        <w:tc>
          <w:tcPr/>
          <w:p>
            <w:pPr>
              <w:pStyle w:val="Compact"/>
            </w:pPr>
            <w:r>
              <w:t xml:space="preserve">The Creator God made the world and everything in it, is Lord of heaven and earth, and does not live in temples made by human hands or need anything from human service</w:t>
            </w:r>
          </w:p>
        </w:tc>
        <w:tc>
          <w:tcPr/>
          <w:p>
            <w:pPr>
              <w:pStyle w:val="Compact"/>
            </w:pPr>
            <w:r>
              <w:t xml:space="preserve">Classic creation theology: God’s absolute sovereignty and self-sufficiency demolish temple religion and idol worship simultaneously</w:t>
            </w:r>
          </w:p>
        </w:tc>
      </w:tr>
      <w:tr>
        <w:tc>
          <w:tcPr/>
          <w:p>
            <w:pPr>
              <w:pStyle w:val="Compact"/>
            </w:pPr>
            <w:r>
              <w:t xml:space="preserve">17:26</w:t>
            </w:r>
          </w:p>
        </w:tc>
        <w:tc>
          <w:tcPr/>
          <w:p>
            <w:pPr>
              <w:pStyle w:val="Compact"/>
            </w:pPr>
            <w:r>
              <w:t xml:space="preserve">From one man God made every nation; He determined their appointed times and boundaries</w:t>
            </w:r>
          </w:p>
        </w:tc>
        <w:tc>
          <w:tcPr/>
          <w:p>
            <w:pPr>
              <w:pStyle w:val="Compact"/>
            </w:pPr>
            <w:r>
              <w:t xml:space="preserve">Universal human solidarity (one blood, one origin) undercuts ethnic pride; divine sovereignty over nations is total</w:t>
            </w:r>
          </w:p>
        </w:tc>
      </w:tr>
      <w:tr>
        <w:tc>
          <w:tcPr/>
          <w:p>
            <w:pPr>
              <w:pStyle w:val="Compact"/>
            </w:pPr>
            <w:r>
              <w:t xml:space="preserve">17:27–28</w:t>
            </w:r>
          </w:p>
        </w:tc>
        <w:tc>
          <w:tcPr/>
          <w:p>
            <w:pPr>
              <w:pStyle w:val="Compact"/>
            </w:pPr>
            <w:r>
              <w:t xml:space="preserve">God arranged creation so that humanity would seek Him, though He is not far from any of us;</w:t>
            </w:r>
            <w:r>
              <w:t xml:space="preserve"> </w:t>
            </w:r>
            <w:r>
              <w:t xml:space="preserve">“in him we live and move and have our being”</w:t>
            </w:r>
            <w:r>
              <w:t xml:space="preserve"> </w:t>
            </w:r>
            <w:r>
              <w:t xml:space="preserve">(Epimenides);</w:t>
            </w:r>
            <w:r>
              <w:t xml:space="preserve"> </w:t>
            </w:r>
            <w:r>
              <w:t xml:space="preserve">“we are his offspring”</w:t>
            </w:r>
            <w:r>
              <w:t xml:space="preserve"> </w:t>
            </w:r>
            <w:r>
              <w:t xml:space="preserve">(Aratus)</w:t>
            </w:r>
          </w:p>
        </w:tc>
        <w:tc>
          <w:tcPr/>
          <w:p>
            <w:pPr>
              <w:pStyle w:val="Compact"/>
            </w:pPr>
            <w:r>
              <w:t xml:space="preserve">Creation designed as a seeking-environment; the poets used not as authorities but as witnesses; God is immanent, not distant</w:t>
            </w:r>
          </w:p>
        </w:tc>
      </w:tr>
      <w:tr>
        <w:tc>
          <w:tcPr/>
          <w:p>
            <w:pPr>
              <w:pStyle w:val="Compact"/>
            </w:pPr>
            <w:r>
              <w:t xml:space="preserve">17:29</w:t>
            </w:r>
          </w:p>
        </w:tc>
        <w:tc>
          <w:tcPr/>
          <w:p>
            <w:pPr>
              <w:pStyle w:val="Compact"/>
            </w:pPr>
            <w:r>
              <w:t xml:space="preserve">Being God’s offspring, we ought not to think of the divine as gold, silver, or stone shaped by human art and imagination</w:t>
            </w:r>
          </w:p>
        </w:tc>
        <w:tc>
          <w:tcPr/>
          <w:p>
            <w:pPr>
              <w:pStyle w:val="Compact"/>
            </w:pPr>
            <w:r>
              <w:t xml:space="preserve">The logical inference from their own poets: if we are God’s offspring, God cannot be a thing we made</w:t>
            </w:r>
          </w:p>
        </w:tc>
      </w:tr>
      <w:tr>
        <w:tc>
          <w:tcPr/>
          <w:p>
            <w:pPr>
              <w:pStyle w:val="Compact"/>
            </w:pPr>
            <w:r>
              <w:t xml:space="preserve">17:30</w:t>
            </w:r>
          </w:p>
        </w:tc>
        <w:tc>
          <w:tcPr/>
          <w:p>
            <w:pPr>
              <w:pStyle w:val="Compact"/>
            </w:pPr>
            <w:r>
              <w:t xml:space="preserve">God has overlooked the times of ignorance but now commands all people everywhere to repent</w:t>
            </w:r>
          </w:p>
        </w:tc>
        <w:tc>
          <w:tcPr/>
          <w:p>
            <w:pPr>
              <w:pStyle w:val="Compact"/>
            </w:pPr>
            <w:r>
              <w:t xml:space="preserve">The eschatological turn: the old era of relative patience is over; repentance is now universally commanded, not culturally optional</w:t>
            </w:r>
          </w:p>
        </w:tc>
      </w:tr>
      <w:tr>
        <w:tc>
          <w:tcPr/>
          <w:p>
            <w:pPr>
              <w:pStyle w:val="Compact"/>
            </w:pPr>
            <w:r>
              <w:t xml:space="preserve">17:31</w:t>
            </w:r>
          </w:p>
        </w:tc>
        <w:tc>
          <w:tcPr/>
          <w:p>
            <w:pPr>
              <w:pStyle w:val="Compact"/>
            </w:pPr>
            <w:r>
              <w:t xml:space="preserve">God has fixed a day to judge the world in righteousness by a man He has appointed, and has given proof of this to all by raising him from the dead</w:t>
            </w:r>
          </w:p>
        </w:tc>
        <w:tc>
          <w:tcPr/>
          <w:p>
            <w:pPr>
              <w:pStyle w:val="Compact"/>
            </w:pPr>
            <w:r>
              <w:t xml:space="preserve">The irreducible particular: a specific man, a specific appointment, a specific proof — the resurrection</w:t>
            </w:r>
          </w:p>
        </w:tc>
      </w:tr>
      <w:tr>
        <w:tc>
          <w:tcPr/>
          <w:p>
            <w:pPr>
              <w:pStyle w:val="Compact"/>
            </w:pPr>
            <w:r>
              <w:t xml:space="preserve">17:32</w:t>
            </w:r>
          </w:p>
        </w:tc>
        <w:tc>
          <w:tcPr/>
          <w:p>
            <w:pPr>
              <w:pStyle w:val="Compact"/>
            </w:pPr>
            <w:r>
              <w:t xml:space="preserve">At the mention of the resurrection, some mock; others say</w:t>
            </w:r>
            <w:r>
              <w:t xml:space="preserve"> </w:t>
            </w:r>
            <w:r>
              <w:t xml:space="preserve">“we will hear you again about this”</w:t>
            </w:r>
          </w:p>
        </w:tc>
        <w:tc>
          <w:tcPr/>
          <w:p>
            <w:pPr>
              <w:pStyle w:val="Compact"/>
            </w:pPr>
            <w:r>
              <w:t xml:space="preserve">The resurrection is the inevitable offense and the decisive dividing point</w:t>
            </w:r>
          </w:p>
        </w:tc>
      </w:tr>
      <w:tr>
        <w:tc>
          <w:tcPr/>
          <w:p>
            <w:pPr>
              <w:pStyle w:val="Compact"/>
            </w:pPr>
            <w:r>
              <w:t xml:space="preserve">17:33–34</w:t>
            </w:r>
          </w:p>
        </w:tc>
        <w:tc>
          <w:tcPr/>
          <w:p>
            <w:pPr>
              <w:pStyle w:val="Compact"/>
            </w:pPr>
            <w:r>
              <w:t xml:space="preserve">Paul departs; some men join him and believe, including Dionysius the Areopagite and a woman named Damaris</w:t>
            </w:r>
          </w:p>
        </w:tc>
        <w:tc>
          <w:tcPr/>
          <w:p>
            <w:pPr>
              <w:pStyle w:val="Compact"/>
            </w:pPr>
            <w:r>
              <w:t xml:space="preserve">Named converts signal genuine, significant fruit; the gospel penetrates even the philosophical elite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17:1–9</w:t>
            </w:r>
          </w:p>
        </w:tc>
        <w:tc>
          <w:tcPr/>
          <w:p>
            <w:pPr>
              <w:pStyle w:val="Compact"/>
            </w:pPr>
            <w:r>
              <w:t xml:space="preserve">The Gospel Proclaimed and Opposed in Thessalonica</w:t>
            </w:r>
          </w:p>
        </w:tc>
      </w:tr>
      <w:tr>
        <w:tc>
          <w:tcPr/>
          <w:p>
            <w:pPr>
              <w:pStyle w:val="Compact"/>
            </w:pPr>
            <w:r>
              <w:t xml:space="preserve">2</w:t>
            </w:r>
          </w:p>
        </w:tc>
        <w:tc>
          <w:tcPr/>
          <w:p>
            <w:pPr>
              <w:pStyle w:val="Compact"/>
            </w:pPr>
            <w:r>
              <w:t xml:space="preserve">17:10–15</w:t>
            </w:r>
          </w:p>
        </w:tc>
        <w:tc>
          <w:tcPr/>
          <w:p>
            <w:pPr>
              <w:pStyle w:val="Compact"/>
            </w:pPr>
            <w:r>
              <w:t xml:space="preserve">The Gospel Received with Berean Eagerness and Tested by Scripture</w:t>
            </w:r>
          </w:p>
        </w:tc>
      </w:tr>
      <w:tr>
        <w:tc>
          <w:tcPr/>
          <w:p>
            <w:pPr>
              <w:pStyle w:val="Compact"/>
            </w:pPr>
            <w:r>
              <w:t xml:space="preserve">3</w:t>
            </w:r>
          </w:p>
        </w:tc>
        <w:tc>
          <w:tcPr/>
          <w:p>
            <w:pPr>
              <w:pStyle w:val="Compact"/>
            </w:pPr>
            <w:r>
              <w:t xml:space="preserve">17:16–21</w:t>
            </w:r>
          </w:p>
        </w:tc>
        <w:tc>
          <w:tcPr/>
          <w:p>
            <w:pPr>
              <w:pStyle w:val="Compact"/>
            </w:pPr>
            <w:r>
              <w:t xml:space="preserve">Paul Provoked by Idolatry, Reasoning in the Marketplace</w:t>
            </w:r>
          </w:p>
        </w:tc>
      </w:tr>
      <w:tr>
        <w:tc>
          <w:tcPr/>
          <w:p>
            <w:pPr>
              <w:pStyle w:val="Compact"/>
            </w:pPr>
            <w:r>
              <w:t xml:space="preserve">4</w:t>
            </w:r>
          </w:p>
        </w:tc>
        <w:tc>
          <w:tcPr/>
          <w:p>
            <w:pPr>
              <w:pStyle w:val="Compact"/>
            </w:pPr>
            <w:r>
              <w:t xml:space="preserve">17:22–31</w:t>
            </w:r>
          </w:p>
        </w:tc>
        <w:tc>
          <w:tcPr/>
          <w:p>
            <w:pPr>
              <w:pStyle w:val="Compact"/>
            </w:pPr>
            <w:r>
              <w:t xml:space="preserve">The Areopagus Address: Creator, Creation, and the Resurrection</w:t>
            </w:r>
          </w:p>
        </w:tc>
      </w:tr>
      <w:tr>
        <w:tc>
          <w:tcPr/>
          <w:p>
            <w:pPr>
              <w:pStyle w:val="Compact"/>
            </w:pPr>
            <w:r>
              <w:t xml:space="preserve">5</w:t>
            </w:r>
          </w:p>
        </w:tc>
        <w:tc>
          <w:tcPr/>
          <w:p>
            <w:pPr>
              <w:pStyle w:val="Compact"/>
            </w:pPr>
            <w:r>
              <w:t xml:space="preserve">17:32–34</w:t>
            </w:r>
          </w:p>
        </w:tc>
        <w:tc>
          <w:tcPr/>
          <w:p>
            <w:pPr>
              <w:pStyle w:val="Compact"/>
            </w:pPr>
            <w:r>
              <w:t xml:space="preserve">The Divided Response and the Named Converts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gospel advances through every cultural context by the sovereign word of the risen Christ.</w:t>
      </w:r>
    </w:p>
    <w:p>
      <w:pPr>
        <w:pStyle w:val="BodyText"/>
      </w:pPr>
      <w:r>
        <w:rPr>
          <w:b/>
          <w:bCs/>
        </w:rPr>
        <w:t xml:space="preserve">Primary Claim:</w:t>
      </w:r>
      <w:r>
        <w:t xml:space="preserve"> </w:t>
      </w:r>
      <w:r>
        <w:t xml:space="preserve">God is demonstrating that the resurrection of Jesus is the irreducible, non-negotiable center of gospel proclamation — the claim that must be made to every audience, at every intellectual register, in every cultural context, because it is the ground of both universal accountability and universal hope.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resurrection is not a conclusion you ease into — it is the announcement you are called to make.</w:t>
      </w:r>
      <w:r>
        <w:t xml:space="preserve"> </w:t>
      </w:r>
      <w:r>
        <w:rPr>
          <w:i/>
          <w:iCs/>
        </w:rPr>
        <w:t xml:space="preserve">(Mind/Belief)</w:t>
      </w:r>
    </w:p>
    <w:p>
      <w:pPr>
        <w:pStyle w:val="BodyText"/>
      </w:pPr>
      <w:r>
        <w:t xml:space="preserve">Paul does not slide the resurrection in sideways hoping the Athenians won’t notice. He makes it the hinge on which the entire Areopagus address turns: judgment is real, its agent is appointed, and the proof is the resurrection. When the resurrection is mentioned, the room divides. Paul did not cause that division by poor communication — he caused it by faithful communication. If your witness, your teaching, or your preaching consistently arrives at everything except the resurrection, Acts 17 is calling you back to the irreducible center. The resurrection is not one theme among many in the gospel — it is the load-bearing claim that gives everything else its weight.</w:t>
      </w:r>
    </w:p>
    <w:p>
      <w:pPr>
        <w:pStyle w:val="BodyText"/>
      </w:pPr>
      <w:r>
        <w:rPr>
          <w:b/>
          <w:bCs/>
        </w:rPr>
        <w:t xml:space="preserve">2. Distress at idolatry is a mark of spiritual health, not spiritual arrogance — and its proper response is proclamation, not withdrawal.</w:t>
      </w:r>
      <w:r>
        <w:t xml:space="preserve"> </w:t>
      </w:r>
      <w:r>
        <w:rPr>
          <w:i/>
          <w:iCs/>
        </w:rPr>
        <w:t xml:space="preserve">(Affections/Worship)</w:t>
      </w:r>
    </w:p>
    <w:p>
      <w:pPr>
        <w:pStyle w:val="BodyText"/>
      </w:pPr>
      <w:r>
        <w:t xml:space="preserve">Luke does not describe Paul as culturally superior or philosophically amused by Athens. He describes Paul as provoked in spirit — the word suggests deep distress, grief, the response of someone who loves God and hates to see His glory given to statues of silver and gold. This is the right emotional register when confronting the worship of false gods, whether ancient idols or contemporary functional saviors. But notice what Paul does with that distress: he goes to the synagogue, he goes to the agora, he talks with whoever is there. He does not retreat into the company of the already-convinced or comfort himself with prophetic denunciation from a safe distance. Distress at idolatry that does not move toward the idolater in love and proclamation has not yet matured into the Pauline pattern.</w:t>
      </w:r>
    </w:p>
    <w:p>
      <w:pPr>
        <w:pStyle w:val="BodyText"/>
      </w:pPr>
      <w:r>
        <w:rPr>
          <w:b/>
          <w:bCs/>
        </w:rPr>
        <w:t xml:space="preserve">3. Receive all gospel teaching the way the Bereans did — with eagerness and with open Scripture.</w:t>
      </w:r>
      <w:r>
        <w:t xml:space="preserve"> </w:t>
      </w:r>
      <w:r>
        <w:rPr>
          <w:i/>
          <w:iCs/>
        </w:rPr>
        <w:t xml:space="preserve">(Mind/Belief)</w:t>
      </w:r>
    </w:p>
    <w:p>
      <w:pPr>
        <w:pStyle w:val="BodyText"/>
      </w:pPr>
      <w:r>
        <w:t xml:space="preserve">The Bereans are commended not for skepticism and not for credulity, but for a particular combination: they received the word with eagerness and they examined the Scriptures daily to see whether these things were true. Both elements are essential. Reception without examination is naivety — it leaves you vulnerable to whatever confident voice is in the room. Examination without eagerness is defensiveness — it closes you to the word before you’ve heard it. The Berean model is a community of people who want to receive the word and who test everything by Scripture. This is the posture every believer should bring to preaching, to Bible study, to Christian community, and to their own private reading. Come hungry. Bring your Bible. Check everything.</w:t>
      </w:r>
    </w:p>
    <w:p>
      <w:pPr>
        <w:pStyle w:val="BodyText"/>
      </w:pPr>
      <w:r>
        <w:rPr>
          <w:b/>
          <w:bCs/>
        </w:rPr>
        <w:t xml:space="preserve">4. Learn to contextualize your approach without compromising your content — and know which is which.</w:t>
      </w:r>
      <w:r>
        <w:t xml:space="preserve"> </w:t>
      </w:r>
      <w:r>
        <w:rPr>
          <w:i/>
          <w:iCs/>
        </w:rPr>
        <w:t xml:space="preserve">(Will/Behavior)</w:t>
      </w:r>
    </w:p>
    <w:p>
      <w:pPr>
        <w:pStyle w:val="BodyText"/>
      </w:pPr>
      <w:r>
        <w:t xml:space="preserve">Paul in the synagogue opens with Moses and the Prophets. Paul in the agora opens with an Athenian altar inscription. Paul in Athens quotes Epimenides and Aratus. None of these adjustments change the message — they change the entry point. Every preacher, teacher, parent, and witness has a version of this decision to make constantly: Where does this person already live? What do they already know? What shared ground can I stand on before I ask them to move? This is not compromise — it is intelligence in the service of clarity. But Paul never stays at the entry point. He always arrives at the same place: a crucified and risen Christ, appointed to judge the living and the dead. Know the difference between your entry point and your destination. Be flexible about one and immovable about the other.</w:t>
      </w:r>
    </w:p>
    <w:p>
      <w:pPr>
        <w:pStyle w:val="BodyText"/>
      </w:pPr>
      <w:r>
        <w:rPr>
          <w:b/>
          <w:bCs/>
        </w:rPr>
        <w:t xml:space="preserve">5. Expect the gospel to divide, name the people it converts, and do not measure faithfulness by majority response.</w:t>
      </w:r>
      <w:r>
        <w:t xml:space="preserve"> </w:t>
      </w:r>
      <w:r>
        <w:rPr>
          <w:i/>
          <w:iCs/>
        </w:rPr>
        <w:t xml:space="preserve">(Affections/Worship)</w:t>
      </w:r>
    </w:p>
    <w:p>
      <w:pPr>
        <w:pStyle w:val="BodyText"/>
      </w:pPr>
      <w:r>
        <w:t xml:space="preserve">In Thessalonica, a mob is raised. In Berea, agitators arrive from out of town. In Athens, some mock and some defer. In every city, some believe. Luke names them: Jason, Dionysius the Areopagite, Damaris. Named converts are Luke’s way of saying: these are real people whose real lives were changed by the real gospel. The preacher who measures his faithfulness by crowd size, by absence of opposition, or by the approval of the sophisticated will constantly read Acts 17 as a discouraging chapter. The preacher who measures faithfulness by whether the irreducible claim was made clearly and the named converts are being discipled will read it as one of the most encouraging chapters in the New Testament. The gospel is supposed to divide. Name the people it gathers. Trust the God who saves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17 establishes that the God of the gospel is the Creator-God of all humanity — not a tribal deity, not a philosophical abstraction, not a cultural product. Paul’s Areopagus address articulates a comprehensive theology of creation: this God made the world and everything in it, gives life and breath to all, made all nations from one man, determined their times and boundaries, and is not served by human hands as though He needed anything. This Creator-God is simultaneously the God of universal judgment and universal invitation — he has fixed a day of judgment, appointed its agent, and proven the appointment through resurrection. The chapter therefore holds together truths that are often separated: God’s absolute sovereignty over creation and history, the universal human condition of ignorance and idolatry, the particularity of the gospel claim (a specific man, a specific resurrection, a specific appointment), and the universality of the call to repentance. The resurrection of Jesus is not a theological afterthought in Acts 17 — it is the proof, the pivot, and the proclamation.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17 is crucial for Reformed theology on at least three fronts. First, Paul’s Areopagus speech enacts the doctrine of general revelation without allowing it to function as saving revelation — the Athenians’ poets and their instinct toward worship are genuine responses to the Creator, but they are responses mired in ignorance, not in saving knowledge; Paul moves through natural revelation toward special revelation, not alongside it. This is precisely the structure of Romans 1–2, where the knowledge of God through creation leaves all humanity without excuse but does not deliver. Second, the Berean commendation grounds the Reformed principle of</w:t>
      </w:r>
      <w:r>
        <w:t xml:space="preserve"> </w:t>
      </w:r>
      <w:r>
        <w:rPr>
          <w:i/>
          <w:iCs/>
        </w:rPr>
        <w:t xml:space="preserve">sola scriptura</w:t>
      </w:r>
      <w:r>
        <w:t xml:space="preserve"> </w:t>
      </w:r>
      <w:r>
        <w:t xml:space="preserve">not as hermeneutical individualism but as the communal submission of all proclamation — including apostolic proclamation — to the norming authority of Scripture. Third, the mixed responses in every city — the elect believing, the resistant hardening — reflect the Reformed understanding of effectual calling: the same proclamation, the same Spirit, the same gospel, producing radically different responses because God is sovereignly at work through means, and not all who hear are given ears to hear. The fruit in Athens — including a member of the Areopagus itself — is not thin; it is sovereignly appointed.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resurrection of Jesus is the one claim you are never permitted to leave behind, no matter how sophisticated your audience or how culturally complex your context. Paul reasoned in the synagogue, argued in the agora, and stood before the Areopagus — and every time he arrived at the same place: a man appointed by God, proven by resurrection, coming to judge. Learn to speak every language the city speaks. But always say that.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Areopagus speech as a model for meeting people where they are without pressing them toward where they need to arrive.</w:t>
      </w:r>
      <w:r>
        <w:t xml:space="preserve"> </w:t>
      </w:r>
      <w:r>
        <w:t xml:space="preserve">The speech is routinely cited in missiological and apologetic discussions as evidence that contextualization is central to Paul’s method — and that is true, but dangerously incomplete. The speech is equally evidence that Paul never stays at the point of cultural contact. He uses the altar inscription and the Athenian poets to</w:t>
      </w:r>
      <w:r>
        <w:t xml:space="preserve"> </w:t>
      </w:r>
      <w:r>
        <w:rPr>
          <w:i/>
          <w:iCs/>
        </w:rPr>
        <w:t xml:space="preserve">expose</w:t>
      </w:r>
      <w:r>
        <w:t xml:space="preserve"> </w:t>
      </w:r>
      <w:r>
        <w:t xml:space="preserve">Athenian ignorance, not to</w:t>
      </w:r>
      <w:r>
        <w:t xml:space="preserve"> </w:t>
      </w:r>
      <w:r>
        <w:rPr>
          <w:i/>
          <w:iCs/>
        </w:rPr>
        <w:t xml:space="preserve">validate</w:t>
      </w:r>
      <w:r>
        <w:t xml:space="preserve"> </w:t>
      </w:r>
      <w:r>
        <w:t xml:space="preserve">Athenian religion. A sermon or teaching that draws out Paul’s contextual intelligence without landing on the resurrection as the irreducible, non-negotiable destination has misread the speech by stopping before it ends.</w:t>
      </w:r>
    </w:p>
    <w:p>
      <w:pPr>
        <w:numPr>
          <w:ilvl w:val="0"/>
          <w:numId w:val="1002"/>
        </w:numPr>
      </w:pPr>
      <w:r>
        <w:rPr>
          <w:b/>
          <w:bCs/>
        </w:rPr>
        <w:t xml:space="preserve">Reading the mixed Athenian response as evidence that Paul erred or that the speech was a methodological failure.</w:t>
      </w:r>
      <w:r>
        <w:t xml:space="preserve"> </w:t>
      </w:r>
      <w:r>
        <w:t xml:space="preserve">This pitfall generates a false lesson — namely, that philosophical engagement produces thin results and that preachers should therefore stick to simpler proclamation. Luke shows no authorial disapproval of the speech. He names the converts. He records no retrospective self-correction by Paul. The lesson of Athens is not</w:t>
      </w:r>
      <w:r>
        <w:t xml:space="preserve"> </w:t>
      </w:r>
      <w:r>
        <w:t xml:space="preserve">“don’t try to think with your audience”</w:t>
      </w:r>
      <w:r>
        <w:t xml:space="preserve"> </w:t>
      </w:r>
      <w:r>
        <w:t xml:space="preserve">— it is</w:t>
      </w:r>
      <w:r>
        <w:t xml:space="preserve"> </w:t>
      </w:r>
      <w:r>
        <w:t xml:space="preserve">“expect the resurrection to divide, and keep preaching it.”</w:t>
      </w:r>
    </w:p>
    <w:p>
      <w:pPr>
        <w:numPr>
          <w:ilvl w:val="0"/>
          <w:numId w:val="1002"/>
        </w:numPr>
      </w:pPr>
      <w:r>
        <w:rPr>
          <w:b/>
          <w:bCs/>
        </w:rPr>
        <w:t xml:space="preserve">Reducing the Berean passage to a slogan for anti-authoritarianism or independent biblical reasoning.</w:t>
      </w:r>
      <w:r>
        <w:t xml:space="preserve"> </w:t>
      </w:r>
      <w:r>
        <w:t xml:space="preserve">“Be like the Bereans”</w:t>
      </w:r>
      <w:r>
        <w:t xml:space="preserve"> </w:t>
      </w:r>
      <w:r>
        <w:t xml:space="preserve">has become a popular way to license distrust of church authority, dismissal of received tradition, or privatized Scripture-reading as a substitute for communal formation. The Bereans were not independent individualists validating their own conclusions. They were a community receiving apostolic proclamation and testing it against the Old Testament Scriptures together. The lesson is communal, tethered, and eager — not suspicious, autonomous, or reactive.</w:t>
      </w:r>
    </w:p>
    <w:p>
      <w:pPr>
        <w:numPr>
          <w:ilvl w:val="0"/>
          <w:numId w:val="1002"/>
        </w:numPr>
      </w:pPr>
      <w:r>
        <w:rPr>
          <w:b/>
          <w:bCs/>
        </w:rPr>
        <w:t xml:space="preserve">Preaching the three cities as three personality types or three responses to consider.</w:t>
      </w:r>
      <w:r>
        <w:t xml:space="preserve"> </w:t>
      </w:r>
      <w:r>
        <w:t xml:space="preserve">There is a homiletical temptation to turn Thessalonica (opposition), Berea (eagerness), and Athens (intellectualism) into audience-segmentation categories —</w:t>
      </w:r>
      <w:r>
        <w:t xml:space="preserve"> </w:t>
      </w:r>
      <w:r>
        <w:t xml:space="preserve">“which type are you?”</w:t>
      </w:r>
      <w:r>
        <w:t xml:space="preserve"> </w:t>
      </w:r>
      <w:r>
        <w:t xml:space="preserve">This reduces a missionary narrative to a self-assessment exercise. The passage is not asking the reader to identify their type — it is calling both preachers and hearers toward the Berean posture and the Pauline proclamation, regardless of what type of city they live in.</w:t>
      </w:r>
    </w:p>
    <w:p>
      <w:pPr>
        <w:numPr>
          <w:ilvl w:val="0"/>
          <w:numId w:val="1002"/>
        </w:numPr>
      </w:pPr>
      <w:r>
        <w:rPr>
          <w:b/>
          <w:bCs/>
        </w:rPr>
        <w:t xml:space="preserve">Leaving the sovereignty of God invisible in a chapter that is entirely about His sovereign advance.</w:t>
      </w:r>
      <w:r>
        <w:t xml:space="preserve"> </w:t>
      </w:r>
      <w:r>
        <w:t xml:space="preserve">Acts 17 is a chapter full of human action — Paul reasoning, Bereans examining, philosophers debating, mobs organizing. But Luke’s narration frames all of it within a sovereign missionary movement: the gospel goes where it is persecuted to, converts whom it finds, and produces named believers in the most hostile and most philosophically resistant cities. Preaching that catalogs Paul’s missionary strategy without surfacing the sovereign God who is directing it has turned mission theology into human project management.</w:t>
      </w:r>
    </w:p>
    <w:p>
      <w:pPr>
        <w:numPr>
          <w:ilvl w:val="0"/>
          <w:numId w:val="1002"/>
        </w:numPr>
      </w:pPr>
      <w:r>
        <w:rPr>
          <w:b/>
          <w:bCs/>
        </w:rPr>
        <w:t xml:space="preserve">Treating Paul’s emotional response to Athenian idolatry as incidental color rather than a theological and pastoral model.</w:t>
      </w:r>
      <w:r>
        <w:t xml:space="preserve"> </w:t>
      </w:r>
      <w:r>
        <w:t xml:space="preserve">Verse 16 —</w:t>
      </w:r>
      <w:r>
        <w:t xml:space="preserve"> </w:t>
      </w:r>
      <w:r>
        <w:t xml:space="preserve">“his spirit was provoked within him as he saw that the city was full of idols”</w:t>
      </w:r>
      <w:r>
        <w:t xml:space="preserve"> </w:t>
      </w:r>
      <w:r>
        <w:t xml:space="preserve">— is not narrative background. It is Luke’s characterization of the right response to the worship of false gods: not amusement, not detachment, not dismissal, but genuine distress that moves toward proclamation. A pastor or teacher who reads verse 16 as setting the scene and moves quickly to verse 22 has missed the emotional and spiritual formation the text is doing in the reader.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2026-07-14T21:07:44Z</dcterms:created>
  <dcterms:modified xsi:type="dcterms:W3CDTF">2026-07-14T21:07:44Z</dcterms:modified>
</cp:coreProperties>
</file>

<file path=docProps/custom.xml><?xml version="1.0" encoding="utf-8"?>
<Properties xmlns="http://schemas.openxmlformats.org/officeDocument/2006/custom-properties" xmlns:vt="http://schemas.openxmlformats.org/officeDocument/2006/docPropsVTypes"/>
</file>